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5F7BB203"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1B0E9C">
        <w:rPr>
          <w:rFonts w:asciiTheme="minorHAnsi" w:hAnsiTheme="minorHAnsi" w:cstheme="minorHAnsi"/>
          <w:color w:val="0D0D0D" w:themeColor="text1" w:themeTint="F2"/>
          <w:szCs w:val="24"/>
        </w:rPr>
        <w:t>Cleaning Operative</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9915194"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w:t>
      </w:r>
      <w:r w:rsidR="001B0E9C">
        <w:rPr>
          <w:rFonts w:asciiTheme="minorHAnsi" w:hAnsiTheme="minorHAnsi" w:cstheme="minorHAnsi"/>
          <w:color w:val="0D0D0D" w:themeColor="text1" w:themeTint="F2"/>
          <w:szCs w:val="24"/>
        </w:rPr>
        <w:t>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DA76B27"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1B0E9C">
        <w:rPr>
          <w:rFonts w:asciiTheme="minorHAnsi" w:hAnsiTheme="minorHAnsi" w:cstheme="minorHAnsi"/>
          <w:color w:val="0D0D0D" w:themeColor="text1" w:themeTint="F2"/>
          <w:szCs w:val="24"/>
        </w:rPr>
        <w:t>Guest Experience Manager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D8C3C7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1B0E9C">
        <w:rPr>
          <w:rFonts w:asciiTheme="minorHAnsi" w:hAnsiTheme="minorHAnsi" w:cstheme="minorHAnsi"/>
          <w:color w:val="0D0D0D" w:themeColor="text1" w:themeTint="F2"/>
          <w:szCs w:val="24"/>
        </w:rPr>
        <w:t>Dependant on contract</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01E5B418"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1A7955">
        <w:rPr>
          <w:rFonts w:asciiTheme="minorHAnsi" w:hAnsiTheme="minorHAnsi" w:cstheme="minorHAnsi"/>
          <w:color w:val="0D0D0D" w:themeColor="text1" w:themeTint="F2"/>
          <w:szCs w:val="24"/>
        </w:rPr>
        <w:t>31.03.2025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3FD76EB" w:rsidR="00C32971" w:rsidRPr="001B4FF9"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Guest Experience Team in ensuring the day-to-day running of </w:t>
      </w:r>
      <w:r w:rsidR="001B0E9C">
        <w:rPr>
          <w:rFonts w:asciiTheme="minorHAnsi" w:hAnsiTheme="minorHAnsi" w:cstheme="minorHAnsi"/>
          <w:color w:val="0D0D0D" w:themeColor="text1" w:themeTint="F2"/>
        </w:rPr>
        <w:t xml:space="preserve">our </w:t>
      </w:r>
      <w:r w:rsidR="001B0E9C" w:rsidRPr="001B4FF9">
        <w:rPr>
          <w:rFonts w:asciiTheme="minorHAnsi" w:hAnsiTheme="minorHAnsi" w:cstheme="minorHAnsi"/>
          <w:color w:val="0D0D0D" w:themeColor="text1" w:themeTint="F2"/>
        </w:rPr>
        <w:t>departments are kept</w:t>
      </w:r>
      <w:r w:rsidRPr="001B4FF9">
        <w:rPr>
          <w:rFonts w:asciiTheme="minorHAnsi" w:hAnsiTheme="minorHAnsi" w:cstheme="minorHAnsi"/>
          <w:color w:val="0D0D0D" w:themeColor="text1" w:themeTint="F2"/>
        </w:rPr>
        <w:t xml:space="preserve"> to the highest standar</w:t>
      </w:r>
      <w:r w:rsidR="00363B41" w:rsidRPr="001B4FF9">
        <w:rPr>
          <w:rFonts w:asciiTheme="minorHAnsi" w:hAnsiTheme="minorHAnsi" w:cstheme="minorHAnsi"/>
          <w:color w:val="0D0D0D" w:themeColor="text1" w:themeTint="F2"/>
        </w:rPr>
        <w:t>ds. M</w:t>
      </w:r>
      <w:r w:rsidR="00363B41" w:rsidRPr="001B4FF9">
        <w:rPr>
          <w:rFonts w:asciiTheme="minorHAnsi" w:hAnsiTheme="minorHAnsi" w:cstheme="minorHAnsi"/>
        </w:rPr>
        <w:t>aintaining a clean, safe, and welcoming environment for all guests. This role directly contributes to the overall visitor experience and ensures that the attraction operates smoothly.</w:t>
      </w:r>
      <w:r w:rsidR="001B4FF9">
        <w:rPr>
          <w:rFonts w:asciiTheme="minorHAnsi" w:hAnsiTheme="minorHAnsi" w:cstheme="minorHAnsi"/>
        </w:rPr>
        <w:t xml:space="preserve"> </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684B0C79" w14:textId="6ACBBD95"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w:t>
      </w:r>
      <w:r w:rsidR="001B4FF9">
        <w:rPr>
          <w:rFonts w:asciiTheme="minorHAnsi" w:hAnsiTheme="minorHAnsi" w:cstheme="minorHAnsi"/>
          <w:color w:val="0D0D0D" w:themeColor="text1" w:themeTint="F2"/>
          <w:kern w:val="0"/>
          <w:szCs w:val="24"/>
          <w:lang w:eastAsia="en-GB"/>
        </w:rPr>
        <w:t xml:space="preserve">Maintaining high standards of cleanliness across all staff and public areas. </w:t>
      </w:r>
      <w:r w:rsidRPr="004A7678">
        <w:rPr>
          <w:rFonts w:asciiTheme="minorHAnsi" w:hAnsiTheme="minorHAnsi" w:cstheme="minorHAnsi"/>
          <w:color w:val="0D0D0D" w:themeColor="text1" w:themeTint="F2"/>
          <w:kern w:val="0"/>
          <w:szCs w:val="24"/>
          <w:lang w:eastAsia="en-GB"/>
        </w:rPr>
        <w:t xml:space="preserve">You will be security conscious and alert, ensuring in depth </w:t>
      </w:r>
      <w:r w:rsidRPr="004A7678">
        <w:rPr>
          <w:rFonts w:asciiTheme="minorHAnsi" w:hAnsiTheme="minorHAnsi" w:cstheme="minorHAnsi"/>
          <w:color w:val="0D0D0D" w:themeColor="text1" w:themeTint="F2"/>
          <w:kern w:val="0"/>
          <w:szCs w:val="24"/>
          <w:lang w:eastAsia="en-GB"/>
        </w:rPr>
        <w:lastRenderedPageBreak/>
        <w:t xml:space="preserve">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28859E1" w14:textId="0A737F47" w:rsidR="001B0E9C" w:rsidRDefault="000874B2" w:rsidP="001B0E9C">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w:t>
      </w:r>
      <w:r w:rsidR="001B0E9C">
        <w:rPr>
          <w:rFonts w:asciiTheme="minorHAnsi" w:hAnsiTheme="minorHAnsi" w:cstheme="minorHAnsi"/>
          <w:b/>
          <w:bCs/>
          <w:color w:val="0D0D0D" w:themeColor="text1" w:themeTint="F2"/>
          <w:szCs w:val="24"/>
        </w:rPr>
        <w:t>S</w:t>
      </w:r>
    </w:p>
    <w:p w14:paraId="2485D3E3" w14:textId="77777777" w:rsidR="001B0E9C" w:rsidRPr="001B0E9C" w:rsidRDefault="001B0E9C" w:rsidP="001B0E9C">
      <w:pPr>
        <w:rPr>
          <w:rFonts w:asciiTheme="minorHAnsi" w:hAnsiTheme="minorHAnsi" w:cstheme="minorHAnsi"/>
          <w:b/>
          <w:bCs/>
          <w:color w:val="0D0D0D" w:themeColor="text1" w:themeTint="F2"/>
          <w:szCs w:val="24"/>
        </w:rPr>
      </w:pPr>
    </w:p>
    <w:p w14:paraId="067E485D" w14:textId="34D6E127" w:rsidR="005F2535" w:rsidRPr="001B4FF9"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F01CA3D" w14:textId="528AB0E1" w:rsidR="006214AE" w:rsidRPr="001B4FF9" w:rsidRDefault="006214AE"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b/>
          <w:szCs w:val="24"/>
        </w:rPr>
        <w:t>Cleaning and Maintaining of Visitor Spaces</w:t>
      </w:r>
    </w:p>
    <w:p w14:paraId="04485918" w14:textId="01433FBB"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Floor care: Sweeping, mopping, vacuuming, and polishing floors to maintain cleanliness and safety.</w:t>
      </w:r>
    </w:p>
    <w:p w14:paraId="595D5A4F" w14:textId="1BEB66F7" w:rsidR="00363B41" w:rsidRPr="001B4FF9" w:rsidRDefault="006214AE"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Surface cleaning: Wiping down tables, counters, windowsills, and other surfaces to remove dust, stains, and debris.</w:t>
      </w:r>
    </w:p>
    <w:p w14:paraId="0B76EE0F" w14:textId="2BCC0FE0"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Restrooms: Ensuring restrooms are clean, stocked with necessary supplies (toilet paper, soap, etc.), and sanitizing high-touch areas like doorknobs, taps, and toilets.</w:t>
      </w:r>
    </w:p>
    <w:p w14:paraId="6C97791B" w14:textId="5BB1B2EA" w:rsidR="006214AE" w:rsidRPr="001B4FF9" w:rsidRDefault="00363B41"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collection: Emptying </w:t>
      </w: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bins regularly, especially in high-traffic areas, and replacing liners.</w:t>
      </w:r>
    </w:p>
    <w:p w14:paraId="584AA379" w14:textId="0DA79C37" w:rsidR="006214AE" w:rsidRPr="001B4FF9" w:rsidRDefault="006214AE" w:rsidP="006214AE">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 xml:space="preserve">General tidiness: Ensuring that all visitor areas are neat and organized, including waiting areas, lobbies, </w:t>
      </w:r>
      <w:r w:rsidR="00363B41" w:rsidRPr="001B4FF9">
        <w:rPr>
          <w:rFonts w:asciiTheme="minorHAnsi" w:hAnsiTheme="minorHAnsi" w:cstheme="minorHAnsi"/>
          <w:kern w:val="0"/>
          <w:szCs w:val="24"/>
          <w:lang w:eastAsia="en-GB"/>
        </w:rPr>
        <w:t xml:space="preserve">welcome desks, stairways </w:t>
      </w:r>
      <w:r w:rsidRPr="001B4FF9">
        <w:rPr>
          <w:rFonts w:asciiTheme="minorHAnsi" w:hAnsiTheme="minorHAnsi" w:cstheme="minorHAnsi"/>
          <w:kern w:val="0"/>
          <w:szCs w:val="24"/>
          <w:lang w:eastAsia="en-GB"/>
        </w:rPr>
        <w:t>and exhibition spaces.</w:t>
      </w:r>
    </w:p>
    <w:p w14:paraId="178D59B9" w14:textId="25CFDE08" w:rsidR="00ED774D" w:rsidRPr="001B4FF9" w:rsidRDefault="00ED774D" w:rsidP="00ED774D">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Dusting and cleaning display cases, exhibits, signage, and interactive displays to prevent dust accumulation and maintain the aesthetic appeal of the attraction.</w:t>
      </w:r>
    </w:p>
    <w:p w14:paraId="26A6EB6A" w14:textId="3D92D319" w:rsidR="006214AE" w:rsidRPr="001B4FF9" w:rsidRDefault="00ED774D" w:rsidP="00ED774D">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Maintaining cleanliness of exhibits and displays. Using appropriate cleaning methods for delicate objects, artwork, or technology (e.g., avoiding damage to</w:t>
      </w:r>
      <w:r w:rsidRPr="00ED774D">
        <w:rPr>
          <w:rFonts w:ascii="Arial" w:hAnsi="Arial" w:cs="Arial"/>
          <w:kern w:val="0"/>
          <w:szCs w:val="24"/>
          <w:lang w:eastAsia="en-GB"/>
        </w:rPr>
        <w:t xml:space="preserve"> </w:t>
      </w:r>
      <w:r w:rsidRPr="001B4FF9">
        <w:rPr>
          <w:rFonts w:asciiTheme="minorHAnsi" w:hAnsiTheme="minorHAnsi" w:cstheme="minorHAnsi"/>
          <w:kern w:val="0"/>
          <w:szCs w:val="24"/>
          <w:lang w:eastAsia="en-GB"/>
        </w:rPr>
        <w:t>screens, artwork, or historical artifacts)</w:t>
      </w:r>
    </w:p>
    <w:p w14:paraId="3F41A872"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Cleaning and Maintaining Back of House Areas</w:t>
      </w:r>
    </w:p>
    <w:p w14:paraId="21296180" w14:textId="3E45D3F5" w:rsidR="00ED774D" w:rsidRPr="001B4FF9" w:rsidRDefault="00ED774D"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Staff areas: Keeping employee break rooms, offices, </w:t>
      </w:r>
      <w:r w:rsidR="00363B41" w:rsidRPr="001B4FF9">
        <w:rPr>
          <w:rFonts w:asciiTheme="minorHAnsi" w:hAnsiTheme="minorHAnsi" w:cstheme="minorHAnsi"/>
          <w:kern w:val="0"/>
          <w:szCs w:val="24"/>
          <w:lang w:eastAsia="en-GB"/>
        </w:rPr>
        <w:t xml:space="preserve">changing rooms, staff toilets </w:t>
      </w:r>
      <w:r w:rsidRPr="001B4FF9">
        <w:rPr>
          <w:rFonts w:asciiTheme="minorHAnsi" w:hAnsiTheme="minorHAnsi" w:cstheme="minorHAnsi"/>
          <w:kern w:val="0"/>
          <w:szCs w:val="24"/>
          <w:lang w:eastAsia="en-GB"/>
        </w:rPr>
        <w:t>and storage areas tidy and clean.</w:t>
      </w:r>
    </w:p>
    <w:p w14:paraId="6269E5C2" w14:textId="3DEB0AB7" w:rsidR="006214AE" w:rsidRPr="001B4FF9" w:rsidRDefault="00ED774D" w:rsidP="00ED774D">
      <w:pPr>
        <w:pStyle w:val="ListParagraph"/>
        <w:widowControl/>
        <w:numPr>
          <w:ilvl w:val="0"/>
          <w:numId w:val="1"/>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Equipment cleaning: Maintaining cleanliness of cleaning tools and equipment.</w:t>
      </w:r>
    </w:p>
    <w:p w14:paraId="7CDA29D5"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Health &amp; Safety Compliance</w:t>
      </w:r>
    </w:p>
    <w:p w14:paraId="7FA4B5E0" w14:textId="79F61AE7"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Following </w:t>
      </w:r>
      <w:r w:rsidR="00363B41" w:rsidRPr="001B4FF9">
        <w:rPr>
          <w:rFonts w:asciiTheme="minorHAnsi" w:hAnsiTheme="minorHAnsi" w:cstheme="minorHAnsi"/>
          <w:kern w:val="0"/>
          <w:szCs w:val="24"/>
          <w:lang w:eastAsia="en-GB"/>
        </w:rPr>
        <w:t>the correct</w:t>
      </w:r>
      <w:r w:rsidRPr="001B4FF9">
        <w:rPr>
          <w:rFonts w:asciiTheme="minorHAnsi" w:hAnsiTheme="minorHAnsi" w:cstheme="minorHAnsi"/>
          <w:kern w:val="0"/>
          <w:szCs w:val="24"/>
          <w:lang w:eastAsia="en-GB"/>
        </w:rPr>
        <w:t xml:space="preserve"> cleaning procedures </w:t>
      </w:r>
      <w:r w:rsidR="00363B41" w:rsidRPr="001B4FF9">
        <w:rPr>
          <w:rFonts w:asciiTheme="minorHAnsi" w:hAnsiTheme="minorHAnsi" w:cstheme="minorHAnsi"/>
          <w:kern w:val="0"/>
          <w:szCs w:val="24"/>
          <w:lang w:eastAsia="en-GB"/>
        </w:rPr>
        <w:t xml:space="preserve">as set by the Beatles Story </w:t>
      </w:r>
      <w:r w:rsidRPr="001B4FF9">
        <w:rPr>
          <w:rFonts w:asciiTheme="minorHAnsi" w:hAnsiTheme="minorHAnsi" w:cstheme="minorHAnsi"/>
          <w:kern w:val="0"/>
          <w:szCs w:val="24"/>
          <w:lang w:eastAsia="en-GB"/>
        </w:rPr>
        <w:t>and using the correct cleaning products to maintain health and safety standards.</w:t>
      </w:r>
    </w:p>
    <w:p w14:paraId="6413800B" w14:textId="466D34EC" w:rsidR="00363B41" w:rsidRPr="001B4FF9" w:rsidRDefault="00363B41"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Undertake COSH training and ensure all Beatles Story guidelines are followed to allow safe working practices.</w:t>
      </w:r>
    </w:p>
    <w:p w14:paraId="6CE2574C" w14:textId="562D946D" w:rsidR="00ED774D"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Ensuring the attraction complies with safety regulations, including keeping emergency exits and walkways clear of debris.</w:t>
      </w:r>
    </w:p>
    <w:p w14:paraId="0AD1A350" w14:textId="4B63F010" w:rsidR="001B4FF9" w:rsidRPr="001B4FF9" w:rsidRDefault="001B4FF9"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Alerting Management and/or Security of any suspicious behaviour.</w:t>
      </w:r>
    </w:p>
    <w:p w14:paraId="426F27D5" w14:textId="117FD23E" w:rsidR="00ED774D"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lastRenderedPageBreak/>
        <w:t>Reporting any safety hazards (e.g., spills, broken equipment) immediately to management to ensure a safe environment for visitors and staff</w:t>
      </w:r>
      <w:r w:rsidR="008B67C4" w:rsidRPr="001B4FF9">
        <w:rPr>
          <w:rFonts w:asciiTheme="minorHAnsi" w:hAnsiTheme="minorHAnsi" w:cstheme="minorHAnsi"/>
          <w:kern w:val="0"/>
          <w:szCs w:val="24"/>
          <w:lang w:eastAsia="en-GB"/>
        </w:rPr>
        <w:t>.</w:t>
      </w:r>
    </w:p>
    <w:p w14:paraId="76C01945" w14:textId="0B54773D"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Customer Service</w:t>
      </w:r>
    </w:p>
    <w:p w14:paraId="3C18C39D" w14:textId="069E8428"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Being approachable and polite to visitors, helping where needed and contributing to a welcoming environment.</w:t>
      </w:r>
    </w:p>
    <w:p w14:paraId="314387D4" w14:textId="77777777" w:rsidR="00363B41"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Occasionally assisting with small tasks (e.g., directing visitors or providing information) if needed.</w:t>
      </w:r>
    </w:p>
    <w:p w14:paraId="6684C6A7" w14:textId="49E88D4F" w:rsidR="006214AE" w:rsidRPr="001B4FF9" w:rsidRDefault="00363B41"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 xml:space="preserve">Creating a clean and </w:t>
      </w:r>
      <w:r w:rsidR="001B4FF9" w:rsidRPr="001B4FF9">
        <w:rPr>
          <w:rFonts w:asciiTheme="minorHAnsi" w:hAnsiTheme="minorHAnsi" w:cstheme="minorHAnsi"/>
          <w:kern w:val="0"/>
          <w:szCs w:val="24"/>
          <w:lang w:eastAsia="en-GB"/>
        </w:rPr>
        <w:t>well-maintained</w:t>
      </w:r>
      <w:r w:rsidRPr="001B4FF9">
        <w:rPr>
          <w:rFonts w:asciiTheme="minorHAnsi" w:hAnsiTheme="minorHAnsi" w:cstheme="minorHAnsi"/>
          <w:kern w:val="0"/>
          <w:szCs w:val="24"/>
          <w:lang w:eastAsia="en-GB"/>
        </w:rPr>
        <w:t xml:space="preserve"> visitor environment to contribute to a great first impression on our guests, helping to create a welcoming atmosphere and encourage repeat</w:t>
      </w:r>
      <w:r w:rsidR="001B4FF9">
        <w:rPr>
          <w:rFonts w:asciiTheme="minorHAnsi" w:hAnsiTheme="minorHAnsi" w:cstheme="minorHAnsi"/>
          <w:kern w:val="0"/>
          <w:szCs w:val="24"/>
          <w:lang w:eastAsia="en-GB"/>
        </w:rPr>
        <w:t xml:space="preserve"> </w:t>
      </w:r>
      <w:r w:rsidRPr="001B4FF9">
        <w:rPr>
          <w:rFonts w:asciiTheme="minorHAnsi" w:hAnsiTheme="minorHAnsi" w:cstheme="minorHAnsi"/>
          <w:kern w:val="0"/>
          <w:szCs w:val="24"/>
          <w:lang w:eastAsia="en-GB"/>
        </w:rPr>
        <w:t>visits.</w:t>
      </w:r>
      <w:r w:rsidR="006214AE" w:rsidRPr="001B4FF9">
        <w:rPr>
          <w:rFonts w:asciiTheme="minorHAnsi" w:hAnsiTheme="minorHAnsi" w:cstheme="minorHAnsi"/>
          <w:b/>
          <w:szCs w:val="24"/>
        </w:rPr>
        <w:tab/>
      </w:r>
    </w:p>
    <w:p w14:paraId="66095B1E" w14:textId="1EA1A8E4"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0E4EC2">
        <w:rPr>
          <w:rFonts w:ascii="Arial" w:hAnsi="Arial" w:cs="Arial"/>
          <w:b/>
          <w:szCs w:val="24"/>
        </w:rPr>
        <w:t>Cleaning Operative</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28121328" w14:textId="77777777" w:rsidR="00C16095" w:rsidRDefault="000874B2" w:rsidP="00C16095">
            <w:pPr>
              <w:pStyle w:val="NoSpacing"/>
              <w:jc w:val="both"/>
              <w:rPr>
                <w:rFonts w:ascii="Arial" w:hAnsi="Arial" w:cs="Arial"/>
                <w:bCs/>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r w:rsidR="00C16095">
              <w:rPr>
                <w:rFonts w:ascii="Arial" w:hAnsi="Arial" w:cs="Arial"/>
                <w:bCs/>
                <w:szCs w:val="24"/>
              </w:rPr>
              <w:t xml:space="preserve"> </w:t>
            </w:r>
          </w:p>
          <w:p w14:paraId="3610AA25" w14:textId="77777777" w:rsidR="00C16095" w:rsidRDefault="00C16095" w:rsidP="00C16095">
            <w:pPr>
              <w:pStyle w:val="NoSpacing"/>
              <w:jc w:val="both"/>
              <w:rPr>
                <w:rFonts w:ascii="Arial" w:hAnsi="Arial" w:cs="Arial"/>
                <w:bCs/>
                <w:szCs w:val="24"/>
              </w:rPr>
            </w:pPr>
          </w:p>
          <w:p w14:paraId="60F652E2" w14:textId="5875B0E8" w:rsidR="00C16095" w:rsidRDefault="00C16095" w:rsidP="00C16095">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64D69220" w14:textId="77777777" w:rsidR="00C16095" w:rsidRDefault="00C16095" w:rsidP="00C16095">
            <w:pPr>
              <w:pStyle w:val="NoSpacing"/>
              <w:jc w:val="both"/>
              <w:rPr>
                <w:rFonts w:ascii="Arial" w:hAnsi="Arial" w:cs="Arial"/>
                <w:b/>
                <w:bCs/>
                <w:szCs w:val="24"/>
              </w:rPr>
            </w:pPr>
          </w:p>
          <w:p w14:paraId="252F8720" w14:textId="0545E7F4" w:rsidR="00C16095" w:rsidRDefault="00C1609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szCs w:val="24"/>
              </w:rPr>
              <w:t xml:space="preserve"> </w:t>
            </w:r>
            <w:r>
              <w:rPr>
                <w:rFonts w:ascii="Arial" w:hAnsi="Arial" w:cs="Arial"/>
                <w:b/>
                <w:bCs/>
                <w:szCs w:val="24"/>
              </w:rPr>
              <w:t xml:space="preserve">(E) </w:t>
            </w:r>
          </w:p>
          <w:p w14:paraId="04B271E2" w14:textId="77777777" w:rsidR="00363B41" w:rsidRDefault="00363B41" w:rsidP="00E5291F">
            <w:pPr>
              <w:pStyle w:val="NoSpacing"/>
              <w:jc w:val="both"/>
              <w:rPr>
                <w:rFonts w:ascii="Arial" w:hAnsi="Arial" w:cs="Arial"/>
                <w:b/>
                <w:bCs/>
                <w:szCs w:val="24"/>
              </w:rPr>
            </w:pPr>
          </w:p>
          <w:p w14:paraId="20498EE1" w14:textId="681BAA26" w:rsidR="00363B41" w:rsidRPr="00C16095" w:rsidRDefault="00363B41" w:rsidP="00E5291F">
            <w:pPr>
              <w:pStyle w:val="NoSpacing"/>
              <w:jc w:val="both"/>
              <w:rPr>
                <w:rFonts w:ascii="Arial" w:hAnsi="Arial" w:cs="Arial"/>
                <w:b/>
                <w:bCs/>
                <w:szCs w:val="24"/>
              </w:rPr>
            </w:pPr>
            <w:r w:rsidRPr="001B4FF9">
              <w:rPr>
                <w:rFonts w:ascii="Arial" w:hAnsi="Arial" w:cs="Arial"/>
                <w:szCs w:val="24"/>
              </w:rPr>
              <w:t>Someone who takes pride in maintaining high standards</w:t>
            </w:r>
            <w:r>
              <w:rPr>
                <w:rFonts w:ascii="Arial" w:hAnsi="Arial" w:cs="Arial"/>
                <w:b/>
                <w:bCs/>
                <w:szCs w:val="24"/>
              </w:rPr>
              <w:t xml:space="preserve"> (E)</w:t>
            </w:r>
          </w:p>
          <w:p w14:paraId="39E8EDA2" w14:textId="516B7E75" w:rsidR="00FB3279" w:rsidRPr="00A579CD" w:rsidRDefault="00FB3279" w:rsidP="00E5291F">
            <w:pPr>
              <w:pStyle w:val="NoSpacing"/>
              <w:jc w:val="both"/>
              <w:rPr>
                <w:rFonts w:ascii="Arial" w:hAnsi="Arial" w:cs="Arial"/>
                <w:bCs/>
                <w:szCs w:val="24"/>
              </w:rPr>
            </w:pPr>
          </w:p>
          <w:p w14:paraId="6A3BB455" w14:textId="40EB38DA"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w:t>
            </w:r>
            <w:r w:rsidR="00C16095">
              <w:rPr>
                <w:rFonts w:ascii="Arial" w:hAnsi="Arial" w:cs="Arial"/>
                <w:b/>
                <w:szCs w:val="24"/>
              </w:rPr>
              <w:t>D</w:t>
            </w:r>
            <w:r w:rsidR="00951D77" w:rsidRPr="00FC5295">
              <w:rPr>
                <w:rFonts w:ascii="Arial" w:hAnsi="Arial" w:cs="Arial"/>
                <w:b/>
                <w:szCs w:val="24"/>
              </w:rPr>
              <w:t>)</w:t>
            </w:r>
          </w:p>
          <w:p w14:paraId="1533F240" w14:textId="5485A303" w:rsidR="00C26A45" w:rsidRDefault="00C26A45" w:rsidP="00E5291F">
            <w:pPr>
              <w:pStyle w:val="NoSpacing"/>
              <w:jc w:val="both"/>
              <w:rPr>
                <w:rFonts w:ascii="Arial" w:hAnsi="Arial" w:cs="Arial"/>
                <w:b/>
                <w:bCs/>
                <w:szCs w:val="24"/>
              </w:rPr>
            </w:pPr>
          </w:p>
          <w:p w14:paraId="65E2FA04" w14:textId="77777777" w:rsidR="00715B31" w:rsidRDefault="00715B31" w:rsidP="00E5291F">
            <w:pPr>
              <w:pStyle w:val="NoSpacing"/>
              <w:jc w:val="both"/>
              <w:rPr>
                <w:rFonts w:ascii="Arial" w:hAnsi="Arial" w:cs="Arial"/>
                <w:b/>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36C5F377" w14:textId="31C93109" w:rsidR="008C4B37" w:rsidRPr="00C16095" w:rsidRDefault="008C4B37" w:rsidP="00AF78FC">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15A927D7" w14:textId="6BD18869" w:rsidR="00757AF8" w:rsidRPr="00AA2E54" w:rsidRDefault="00757AF8" w:rsidP="00363B4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5FB78987" w14:textId="030AE3CC" w:rsidR="002C5911" w:rsidRPr="00062700" w:rsidRDefault="002C5911" w:rsidP="001B0E9C">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A646CCC" w:rsidR="008C4B37" w:rsidRDefault="008C4B37" w:rsidP="001B0E9C">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11A5773B" w:rsidR="00314801" w:rsidRDefault="00314801">
    <w:pPr>
      <w:pStyle w:val="Footer"/>
    </w:pPr>
    <w:r>
      <w:t xml:space="preserve">Review Date </w:t>
    </w:r>
    <w:r w:rsidR="00952DEE">
      <w:t>VLM</w:t>
    </w:r>
    <w:r w:rsidR="00C26A45">
      <w:t>/GEM/</w:t>
    </w:r>
    <w:r w:rsidR="00363B41">
      <w:t>November</w:t>
    </w:r>
    <w:r w:rsidR="00952DEE">
      <w:t xml:space="preserve"> 2024</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9E8"/>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288D5362"/>
    <w:multiLevelType w:val="hybridMultilevel"/>
    <w:tmpl w:val="313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5844"/>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F9E5DEA"/>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E7BB0"/>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4"/>
  </w:num>
  <w:num w:numId="2" w16cid:durableId="1798378605">
    <w:abstractNumId w:val="31"/>
  </w:num>
  <w:num w:numId="3" w16cid:durableId="628248797">
    <w:abstractNumId w:val="16"/>
  </w:num>
  <w:num w:numId="4" w16cid:durableId="458576005">
    <w:abstractNumId w:val="33"/>
  </w:num>
  <w:num w:numId="5" w16cid:durableId="281617862">
    <w:abstractNumId w:val="3"/>
  </w:num>
  <w:num w:numId="6" w16cid:durableId="1845241280">
    <w:abstractNumId w:val="2"/>
  </w:num>
  <w:num w:numId="7" w16cid:durableId="724526540">
    <w:abstractNumId w:val="9"/>
  </w:num>
  <w:num w:numId="8" w16cid:durableId="105083824">
    <w:abstractNumId w:val="25"/>
  </w:num>
  <w:num w:numId="9" w16cid:durableId="812215684">
    <w:abstractNumId w:val="12"/>
  </w:num>
  <w:num w:numId="10" w16cid:durableId="2090737148">
    <w:abstractNumId w:val="22"/>
  </w:num>
  <w:num w:numId="11" w16cid:durableId="1172529945">
    <w:abstractNumId w:val="19"/>
  </w:num>
  <w:num w:numId="12" w16cid:durableId="1690330344">
    <w:abstractNumId w:val="20"/>
  </w:num>
  <w:num w:numId="13" w16cid:durableId="500320267">
    <w:abstractNumId w:val="18"/>
  </w:num>
  <w:num w:numId="14" w16cid:durableId="94135642">
    <w:abstractNumId w:val="27"/>
  </w:num>
  <w:num w:numId="15" w16cid:durableId="1026295944">
    <w:abstractNumId w:val="35"/>
  </w:num>
  <w:num w:numId="16" w16cid:durableId="1265576190">
    <w:abstractNumId w:val="21"/>
  </w:num>
  <w:num w:numId="17" w16cid:durableId="796023429">
    <w:abstractNumId w:val="23"/>
  </w:num>
  <w:num w:numId="18" w16cid:durableId="792871077">
    <w:abstractNumId w:val="17"/>
  </w:num>
  <w:num w:numId="19" w16cid:durableId="2125078712">
    <w:abstractNumId w:val="4"/>
  </w:num>
  <w:num w:numId="20" w16cid:durableId="510148962">
    <w:abstractNumId w:val="10"/>
  </w:num>
  <w:num w:numId="21" w16cid:durableId="1298759423">
    <w:abstractNumId w:val="14"/>
  </w:num>
  <w:num w:numId="22" w16cid:durableId="695230328">
    <w:abstractNumId w:val="15"/>
  </w:num>
  <w:num w:numId="23" w16cid:durableId="782261153">
    <w:abstractNumId w:val="28"/>
  </w:num>
  <w:num w:numId="24" w16cid:durableId="1315913533">
    <w:abstractNumId w:val="13"/>
  </w:num>
  <w:num w:numId="25" w16cid:durableId="916355537">
    <w:abstractNumId w:val="1"/>
  </w:num>
  <w:num w:numId="26" w16cid:durableId="686102034">
    <w:abstractNumId w:val="29"/>
  </w:num>
  <w:num w:numId="27" w16cid:durableId="1684626318">
    <w:abstractNumId w:val="7"/>
  </w:num>
  <w:num w:numId="28" w16cid:durableId="889465191">
    <w:abstractNumId w:val="6"/>
  </w:num>
  <w:num w:numId="29" w16cid:durableId="1821726697">
    <w:abstractNumId w:val="11"/>
  </w:num>
  <w:num w:numId="30" w16cid:durableId="815880786">
    <w:abstractNumId w:val="34"/>
  </w:num>
  <w:num w:numId="31" w16cid:durableId="1869101166">
    <w:abstractNumId w:val="5"/>
  </w:num>
  <w:num w:numId="32" w16cid:durableId="2110470245">
    <w:abstractNumId w:val="8"/>
  </w:num>
  <w:num w:numId="33" w16cid:durableId="285965966">
    <w:abstractNumId w:val="32"/>
  </w:num>
  <w:num w:numId="34" w16cid:durableId="931205006">
    <w:abstractNumId w:val="30"/>
  </w:num>
  <w:num w:numId="35" w16cid:durableId="509224078">
    <w:abstractNumId w:val="0"/>
  </w:num>
  <w:num w:numId="36" w16cid:durableId="3012795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D4A2A"/>
    <w:rsid w:val="000E4C48"/>
    <w:rsid w:val="000E4EC2"/>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A7955"/>
    <w:rsid w:val="001B0E9C"/>
    <w:rsid w:val="001B4FF9"/>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63B41"/>
    <w:rsid w:val="003863C1"/>
    <w:rsid w:val="003A20AA"/>
    <w:rsid w:val="003B7075"/>
    <w:rsid w:val="003C1847"/>
    <w:rsid w:val="003E00AD"/>
    <w:rsid w:val="003E3552"/>
    <w:rsid w:val="004105C1"/>
    <w:rsid w:val="00421ECA"/>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32644"/>
    <w:rsid w:val="00544563"/>
    <w:rsid w:val="00574537"/>
    <w:rsid w:val="00591230"/>
    <w:rsid w:val="005A052C"/>
    <w:rsid w:val="005A3A13"/>
    <w:rsid w:val="005B5B98"/>
    <w:rsid w:val="005C57EC"/>
    <w:rsid w:val="005F2535"/>
    <w:rsid w:val="0061235B"/>
    <w:rsid w:val="006214AE"/>
    <w:rsid w:val="00624D6A"/>
    <w:rsid w:val="00630894"/>
    <w:rsid w:val="00656969"/>
    <w:rsid w:val="00661FDD"/>
    <w:rsid w:val="006D599B"/>
    <w:rsid w:val="00715B31"/>
    <w:rsid w:val="00721008"/>
    <w:rsid w:val="00726C9A"/>
    <w:rsid w:val="007275B7"/>
    <w:rsid w:val="007362BC"/>
    <w:rsid w:val="00757AF8"/>
    <w:rsid w:val="007723B3"/>
    <w:rsid w:val="007C64DA"/>
    <w:rsid w:val="007D6D55"/>
    <w:rsid w:val="007F043A"/>
    <w:rsid w:val="00801579"/>
    <w:rsid w:val="00821ABE"/>
    <w:rsid w:val="0083177A"/>
    <w:rsid w:val="00846E78"/>
    <w:rsid w:val="00847D7F"/>
    <w:rsid w:val="00854A7E"/>
    <w:rsid w:val="0086654A"/>
    <w:rsid w:val="008749F4"/>
    <w:rsid w:val="00881DFB"/>
    <w:rsid w:val="008A717C"/>
    <w:rsid w:val="008B17B9"/>
    <w:rsid w:val="008B67C4"/>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43482"/>
    <w:rsid w:val="00A50F75"/>
    <w:rsid w:val="00A52ECD"/>
    <w:rsid w:val="00A579CD"/>
    <w:rsid w:val="00A600CE"/>
    <w:rsid w:val="00A75182"/>
    <w:rsid w:val="00A90C2B"/>
    <w:rsid w:val="00A94E3B"/>
    <w:rsid w:val="00A97133"/>
    <w:rsid w:val="00AA6991"/>
    <w:rsid w:val="00AC0C4D"/>
    <w:rsid w:val="00AC1EC4"/>
    <w:rsid w:val="00AD3EC4"/>
    <w:rsid w:val="00AF5B0F"/>
    <w:rsid w:val="00AF78FC"/>
    <w:rsid w:val="00B2270C"/>
    <w:rsid w:val="00B66C4B"/>
    <w:rsid w:val="00B67AB1"/>
    <w:rsid w:val="00B71BC4"/>
    <w:rsid w:val="00B8474F"/>
    <w:rsid w:val="00B87E7C"/>
    <w:rsid w:val="00BB3802"/>
    <w:rsid w:val="00BC23E5"/>
    <w:rsid w:val="00BE095F"/>
    <w:rsid w:val="00BE0B17"/>
    <w:rsid w:val="00BE3847"/>
    <w:rsid w:val="00C015FD"/>
    <w:rsid w:val="00C02343"/>
    <w:rsid w:val="00C05532"/>
    <w:rsid w:val="00C05FF0"/>
    <w:rsid w:val="00C14DEE"/>
    <w:rsid w:val="00C16095"/>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D774D"/>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B4185"/>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08605893">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05815313">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660792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2084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4786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Helen Sharpe</cp:lastModifiedBy>
  <cp:revision>2</cp:revision>
  <cp:lastPrinted>2024-06-27T09:26:00Z</cp:lastPrinted>
  <dcterms:created xsi:type="dcterms:W3CDTF">2025-03-11T12:59:00Z</dcterms:created>
  <dcterms:modified xsi:type="dcterms:W3CDTF">2025-03-11T12:59:00Z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